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5" w:themeTint="33"/>
  <w:body>
    <w:p w14:paraId="341D5B0F" w14:textId="77777777" w:rsidR="00457F76" w:rsidRPr="00A805A7" w:rsidRDefault="00457F76" w:rsidP="00457F76">
      <w:pPr>
        <w:jc w:val="center"/>
        <w:rPr>
          <w:rFonts w:ascii="ADLaM Display" w:hAnsi="ADLaM Display" w:cs="ADLaM Display"/>
          <w:color w:val="1F3864" w:themeColor="accent1" w:themeShade="80"/>
          <w:sz w:val="44"/>
          <w:szCs w:val="44"/>
          <w:u w:val="single"/>
        </w:rPr>
      </w:pPr>
      <w:r w:rsidRPr="00A805A7">
        <w:rPr>
          <w:rFonts w:ascii="ADLaM Display" w:hAnsi="ADLaM Display" w:cs="ADLaM Display"/>
          <w:color w:val="1F3864" w:themeColor="accent1" w:themeShade="80"/>
          <w:sz w:val="44"/>
          <w:szCs w:val="44"/>
          <w:u w:val="single"/>
        </w:rPr>
        <w:t>Child Life Specialist</w:t>
      </w:r>
    </w:p>
    <w:p w14:paraId="653B1B8C" w14:textId="77777777" w:rsidR="00457F76" w:rsidRPr="00B30E57" w:rsidRDefault="00457F76" w:rsidP="00457F76">
      <w:p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A Child Life Specialist provides preparation, education, distraction, play, and coping tools, among many other benefits, to children and their families to decrease stress and anxiety associated with the hospital environment.</w:t>
      </w:r>
    </w:p>
    <w:p w14:paraId="279CC68B" w14:textId="77777777" w:rsidR="00457F76" w:rsidRPr="00B30E57" w:rsidRDefault="00457F76" w:rsidP="00457F76">
      <w:pPr>
        <w:rPr>
          <w:rFonts w:ascii="Aptos Display" w:hAnsi="Aptos Display" w:cs="ADLaM Display"/>
          <w:b/>
          <w:bCs/>
          <w:color w:val="1F3864" w:themeColor="accent1" w:themeShade="80"/>
          <w:sz w:val="28"/>
          <w:szCs w:val="28"/>
        </w:rPr>
      </w:pPr>
      <w:r w:rsidRPr="00B30E57">
        <w:rPr>
          <w:rFonts w:ascii="Aptos Display" w:hAnsi="Aptos Display" w:cs="ADLaM Display"/>
          <w:b/>
          <w:bCs/>
          <w:color w:val="1F3864" w:themeColor="accent1" w:themeShade="80"/>
          <w:sz w:val="28"/>
          <w:szCs w:val="28"/>
        </w:rPr>
        <w:t>Schooling:</w:t>
      </w:r>
    </w:p>
    <w:p w14:paraId="44797F90" w14:textId="6BD30CBE" w:rsidR="00457F76" w:rsidRPr="00B30E57" w:rsidRDefault="00457F76" w:rsidP="00457F76">
      <w:pPr>
        <w:pStyle w:val="ListParagraph"/>
        <w:numPr>
          <w:ilvl w:val="0"/>
          <w:numId w:val="1"/>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Bachelor’s degree required</w:t>
      </w:r>
      <w:r w:rsidR="00F2684A">
        <w:rPr>
          <w:rFonts w:ascii="Aptos Display" w:hAnsi="Aptos Display" w:cs="ADLaM Display"/>
          <w:color w:val="1F3864" w:themeColor="accent1" w:themeShade="80"/>
          <w:sz w:val="28"/>
          <w:szCs w:val="28"/>
        </w:rPr>
        <w:t xml:space="preserve"> – </w:t>
      </w:r>
      <w:proofErr w:type="gramStart"/>
      <w:r w:rsidR="00F2684A">
        <w:rPr>
          <w:rFonts w:ascii="Aptos Display" w:hAnsi="Aptos Display" w:cs="ADLaM Display"/>
          <w:color w:val="1F3864" w:themeColor="accent1" w:themeShade="80"/>
          <w:sz w:val="28"/>
          <w:szCs w:val="28"/>
        </w:rPr>
        <w:t>Master’s</w:t>
      </w:r>
      <w:proofErr w:type="gramEnd"/>
      <w:r w:rsidR="00F2684A">
        <w:rPr>
          <w:rFonts w:ascii="Aptos Display" w:hAnsi="Aptos Display" w:cs="ADLaM Display"/>
          <w:color w:val="1F3864" w:themeColor="accent1" w:themeShade="80"/>
          <w:sz w:val="28"/>
          <w:szCs w:val="28"/>
        </w:rPr>
        <w:t xml:space="preserve"> degree preferred </w:t>
      </w:r>
    </w:p>
    <w:p w14:paraId="041F9294" w14:textId="77777777" w:rsidR="00457F76" w:rsidRPr="00B30E57" w:rsidRDefault="00457F76" w:rsidP="00457F76">
      <w:pPr>
        <w:pStyle w:val="ListParagraph"/>
        <w:numPr>
          <w:ilvl w:val="0"/>
          <w:numId w:val="1"/>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AT LEAST the following courses below (regardless of enrollment in academic program):</w:t>
      </w:r>
    </w:p>
    <w:p w14:paraId="4A46F462" w14:textId="77777777" w:rsidR="00457F76" w:rsidRPr="00B30E57" w:rsidRDefault="00457F76" w:rsidP="00457F76">
      <w:pPr>
        <w:pStyle w:val="ListParagraph"/>
        <w:numPr>
          <w:ilvl w:val="0"/>
          <w:numId w:val="2"/>
        </w:numPr>
        <w:rPr>
          <w:rFonts w:ascii="Aptos Display" w:hAnsi="Aptos Display"/>
          <w:color w:val="1F3864" w:themeColor="accent1" w:themeShade="80"/>
          <w:sz w:val="28"/>
          <w:szCs w:val="28"/>
        </w:rPr>
      </w:pPr>
      <w:r w:rsidRPr="00B30E57">
        <w:rPr>
          <w:rFonts w:ascii="Aptos Display" w:hAnsi="Aptos Display"/>
          <w:color w:val="1F3864" w:themeColor="accent1" w:themeShade="80"/>
          <w:sz w:val="28"/>
          <w:szCs w:val="28"/>
        </w:rPr>
        <w:t xml:space="preserve">1 Child life course taught by a </w:t>
      </w:r>
      <w:proofErr w:type="gramStart"/>
      <w:r w:rsidRPr="00B30E57">
        <w:rPr>
          <w:rFonts w:ascii="Aptos Display" w:hAnsi="Aptos Display"/>
          <w:color w:val="1F3864" w:themeColor="accent1" w:themeShade="80"/>
          <w:sz w:val="28"/>
          <w:szCs w:val="28"/>
        </w:rPr>
        <w:t>CCLS</w:t>
      </w:r>
      <w:proofErr w:type="gramEnd"/>
      <w:r w:rsidRPr="00B30E57">
        <w:rPr>
          <w:rFonts w:ascii="Aptos Display" w:hAnsi="Aptos Display"/>
          <w:color w:val="1F3864" w:themeColor="accent1" w:themeShade="80"/>
          <w:sz w:val="28"/>
          <w:szCs w:val="28"/>
        </w:rPr>
        <w:t xml:space="preserve"> </w:t>
      </w:r>
    </w:p>
    <w:p w14:paraId="1F1A2B6B" w14:textId="77777777" w:rsidR="00457F76" w:rsidRPr="00B30E57" w:rsidRDefault="00457F76" w:rsidP="00457F76">
      <w:pPr>
        <w:pStyle w:val="ListParagraph"/>
        <w:numPr>
          <w:ilvl w:val="0"/>
          <w:numId w:val="2"/>
        </w:numPr>
        <w:rPr>
          <w:rFonts w:ascii="Aptos Display" w:hAnsi="Aptos Display"/>
          <w:color w:val="1F3864" w:themeColor="accent1" w:themeShade="80"/>
          <w:sz w:val="28"/>
          <w:szCs w:val="28"/>
        </w:rPr>
      </w:pPr>
      <w:r w:rsidRPr="00B30E57">
        <w:rPr>
          <w:rFonts w:ascii="Aptos Display" w:hAnsi="Aptos Display"/>
          <w:color w:val="1F3864" w:themeColor="accent1" w:themeShade="80"/>
          <w:sz w:val="28"/>
          <w:szCs w:val="28"/>
        </w:rPr>
        <w:t xml:space="preserve">2 Child development courses that cover ages birth – 18 years </w:t>
      </w:r>
      <w:proofErr w:type="gramStart"/>
      <w:r w:rsidRPr="00B30E57">
        <w:rPr>
          <w:rFonts w:ascii="Aptos Display" w:hAnsi="Aptos Display"/>
          <w:color w:val="1F3864" w:themeColor="accent1" w:themeShade="80"/>
          <w:sz w:val="28"/>
          <w:szCs w:val="28"/>
        </w:rPr>
        <w:t>old</w:t>
      </w:r>
      <w:proofErr w:type="gramEnd"/>
      <w:r w:rsidRPr="00B30E57">
        <w:rPr>
          <w:rFonts w:ascii="Aptos Display" w:hAnsi="Aptos Display"/>
          <w:color w:val="1F3864" w:themeColor="accent1" w:themeShade="80"/>
          <w:sz w:val="28"/>
          <w:szCs w:val="28"/>
        </w:rPr>
        <w:t xml:space="preserve"> </w:t>
      </w:r>
    </w:p>
    <w:p w14:paraId="4A007D37" w14:textId="77777777" w:rsidR="00457F76" w:rsidRPr="00B30E57" w:rsidRDefault="00457F76" w:rsidP="00457F76">
      <w:pPr>
        <w:pStyle w:val="ListParagraph"/>
        <w:numPr>
          <w:ilvl w:val="0"/>
          <w:numId w:val="2"/>
        </w:numPr>
        <w:rPr>
          <w:rFonts w:ascii="Aptos Display" w:hAnsi="Aptos Display"/>
          <w:color w:val="1F3864" w:themeColor="accent1" w:themeShade="80"/>
          <w:sz w:val="28"/>
          <w:szCs w:val="28"/>
        </w:rPr>
      </w:pPr>
      <w:r w:rsidRPr="00B30E57">
        <w:rPr>
          <w:rFonts w:ascii="Aptos Display" w:hAnsi="Aptos Display"/>
          <w:color w:val="1F3864" w:themeColor="accent1" w:themeShade="80"/>
          <w:sz w:val="28"/>
          <w:szCs w:val="28"/>
        </w:rPr>
        <w:t xml:space="preserve">1 Family systems course </w:t>
      </w:r>
    </w:p>
    <w:p w14:paraId="0FD07C8D" w14:textId="77777777" w:rsidR="00457F76" w:rsidRPr="00B30E57" w:rsidRDefault="00457F76" w:rsidP="00457F76">
      <w:pPr>
        <w:pStyle w:val="ListParagraph"/>
        <w:numPr>
          <w:ilvl w:val="0"/>
          <w:numId w:val="2"/>
        </w:numPr>
        <w:rPr>
          <w:rFonts w:ascii="Aptos Display" w:hAnsi="Aptos Display"/>
          <w:color w:val="1F3864" w:themeColor="accent1" w:themeShade="80"/>
          <w:sz w:val="28"/>
          <w:szCs w:val="28"/>
        </w:rPr>
      </w:pPr>
      <w:r w:rsidRPr="00B30E57">
        <w:rPr>
          <w:rFonts w:ascii="Aptos Display" w:hAnsi="Aptos Display"/>
          <w:color w:val="1F3864" w:themeColor="accent1" w:themeShade="80"/>
          <w:sz w:val="28"/>
          <w:szCs w:val="28"/>
        </w:rPr>
        <w:t xml:space="preserve">1 Play course </w:t>
      </w:r>
    </w:p>
    <w:p w14:paraId="4C46F155" w14:textId="77777777" w:rsidR="00457F76" w:rsidRPr="00B30E57" w:rsidRDefault="00457F76" w:rsidP="00457F76">
      <w:pPr>
        <w:pStyle w:val="ListParagraph"/>
        <w:numPr>
          <w:ilvl w:val="0"/>
          <w:numId w:val="2"/>
        </w:numPr>
        <w:rPr>
          <w:rFonts w:ascii="Aptos Display" w:hAnsi="Aptos Display"/>
          <w:color w:val="1F3864" w:themeColor="accent1" w:themeShade="80"/>
          <w:sz w:val="28"/>
          <w:szCs w:val="28"/>
        </w:rPr>
      </w:pPr>
      <w:r w:rsidRPr="00B30E57">
        <w:rPr>
          <w:rFonts w:ascii="Aptos Display" w:hAnsi="Aptos Display"/>
          <w:color w:val="1F3864" w:themeColor="accent1" w:themeShade="80"/>
          <w:sz w:val="28"/>
          <w:szCs w:val="28"/>
        </w:rPr>
        <w:t xml:space="preserve">1 Loss/bereavement or death/dying </w:t>
      </w:r>
      <w:proofErr w:type="gramStart"/>
      <w:r w:rsidRPr="00B30E57">
        <w:rPr>
          <w:rFonts w:ascii="Aptos Display" w:hAnsi="Aptos Display"/>
          <w:color w:val="1F3864" w:themeColor="accent1" w:themeShade="80"/>
          <w:sz w:val="28"/>
          <w:szCs w:val="28"/>
        </w:rPr>
        <w:t>course</w:t>
      </w:r>
      <w:proofErr w:type="gramEnd"/>
      <w:r w:rsidRPr="00B30E57">
        <w:rPr>
          <w:rFonts w:ascii="Aptos Display" w:hAnsi="Aptos Display"/>
          <w:color w:val="1F3864" w:themeColor="accent1" w:themeShade="80"/>
          <w:sz w:val="28"/>
          <w:szCs w:val="28"/>
        </w:rPr>
        <w:t xml:space="preserve"> </w:t>
      </w:r>
    </w:p>
    <w:p w14:paraId="58A527FD" w14:textId="77777777" w:rsidR="00457F76" w:rsidRPr="00B30E57" w:rsidRDefault="00457F76" w:rsidP="00457F76">
      <w:pPr>
        <w:pStyle w:val="ListParagraph"/>
        <w:numPr>
          <w:ilvl w:val="0"/>
          <w:numId w:val="2"/>
        </w:numPr>
        <w:rPr>
          <w:rFonts w:ascii="Aptos Display" w:hAnsi="Aptos Display"/>
          <w:color w:val="1F3864" w:themeColor="accent1" w:themeShade="80"/>
          <w:sz w:val="28"/>
          <w:szCs w:val="28"/>
        </w:rPr>
      </w:pPr>
      <w:r w:rsidRPr="00B30E57">
        <w:rPr>
          <w:rFonts w:ascii="Aptos Display" w:hAnsi="Aptos Display"/>
          <w:color w:val="1F3864" w:themeColor="accent1" w:themeShade="80"/>
          <w:sz w:val="28"/>
          <w:szCs w:val="28"/>
        </w:rPr>
        <w:t>1 Research course</w:t>
      </w:r>
    </w:p>
    <w:p w14:paraId="52FBF425" w14:textId="77777777" w:rsidR="00457F76" w:rsidRPr="00B30E57" w:rsidRDefault="00457F76" w:rsidP="00457F76">
      <w:pPr>
        <w:pStyle w:val="ListParagraph"/>
        <w:numPr>
          <w:ilvl w:val="0"/>
          <w:numId w:val="2"/>
        </w:numPr>
        <w:rPr>
          <w:rFonts w:ascii="Aptos Display" w:hAnsi="Aptos Display"/>
          <w:color w:val="1F3864" w:themeColor="accent1" w:themeShade="80"/>
          <w:sz w:val="28"/>
          <w:szCs w:val="28"/>
        </w:rPr>
      </w:pPr>
      <w:r w:rsidRPr="00B30E57">
        <w:rPr>
          <w:rFonts w:ascii="Aptos Display" w:hAnsi="Aptos Display"/>
          <w:color w:val="1F3864" w:themeColor="accent1" w:themeShade="80"/>
          <w:sz w:val="28"/>
          <w:szCs w:val="28"/>
        </w:rPr>
        <w:t xml:space="preserve">3 Additional courses in related content areas  </w:t>
      </w:r>
    </w:p>
    <w:p w14:paraId="26D2041D" w14:textId="77777777" w:rsidR="00457F76" w:rsidRDefault="00457F76" w:rsidP="00457F76">
      <w:pPr>
        <w:pStyle w:val="ListParagraph"/>
        <w:numPr>
          <w:ilvl w:val="0"/>
          <w:numId w:val="6"/>
        </w:numPr>
        <w:rPr>
          <w:rFonts w:ascii="Aptos Display" w:hAnsi="Aptos Display"/>
          <w:color w:val="1F3864" w:themeColor="accent1" w:themeShade="80"/>
          <w:sz w:val="28"/>
          <w:szCs w:val="28"/>
        </w:rPr>
      </w:pPr>
      <w:proofErr w:type="gramStart"/>
      <w:r w:rsidRPr="007204C7">
        <w:rPr>
          <w:rFonts w:ascii="Aptos Display" w:hAnsi="Aptos Display"/>
          <w:color w:val="1F3864" w:themeColor="accent1" w:themeShade="80"/>
          <w:sz w:val="28"/>
          <w:szCs w:val="28"/>
        </w:rPr>
        <w:t>600 hour</w:t>
      </w:r>
      <w:proofErr w:type="gramEnd"/>
      <w:r w:rsidRPr="007204C7">
        <w:rPr>
          <w:rFonts w:ascii="Aptos Display" w:hAnsi="Aptos Display"/>
          <w:color w:val="1F3864" w:themeColor="accent1" w:themeShade="80"/>
          <w:sz w:val="28"/>
          <w:szCs w:val="28"/>
        </w:rPr>
        <w:t xml:space="preserve"> (minimum) Child Life Internship</w:t>
      </w:r>
    </w:p>
    <w:p w14:paraId="61F489C0" w14:textId="77777777" w:rsidR="00457F76" w:rsidRPr="007204C7" w:rsidRDefault="00457F76" w:rsidP="00457F76">
      <w:pPr>
        <w:pStyle w:val="ListParagraph"/>
        <w:numPr>
          <w:ilvl w:val="0"/>
          <w:numId w:val="6"/>
        </w:numPr>
        <w:rPr>
          <w:rFonts w:ascii="Aptos Display" w:hAnsi="Aptos Display"/>
          <w:color w:val="1F3864" w:themeColor="accent1" w:themeShade="80"/>
          <w:sz w:val="28"/>
          <w:szCs w:val="28"/>
        </w:rPr>
      </w:pPr>
      <w:r w:rsidRPr="007204C7">
        <w:rPr>
          <w:rFonts w:ascii="Aptos Display" w:hAnsi="Aptos Display"/>
          <w:color w:val="1F3864" w:themeColor="accent1" w:themeShade="80"/>
          <w:sz w:val="28"/>
          <w:szCs w:val="28"/>
        </w:rPr>
        <w:t>Certification Exam</w:t>
      </w:r>
    </w:p>
    <w:p w14:paraId="7D5573F2" w14:textId="77777777" w:rsidR="00457F76" w:rsidRPr="00B30E57" w:rsidRDefault="00457F76" w:rsidP="00457F76">
      <w:pPr>
        <w:rPr>
          <w:rFonts w:ascii="Aptos Display" w:hAnsi="Aptos Display" w:cs="ADLaM Display"/>
          <w:color w:val="1F3864" w:themeColor="accent1" w:themeShade="80"/>
          <w:sz w:val="28"/>
          <w:szCs w:val="28"/>
        </w:rPr>
      </w:pPr>
      <w:r w:rsidRPr="00B30E57">
        <w:rPr>
          <w:rFonts w:ascii="Aptos Display" w:hAnsi="Aptos Display" w:cs="ADLaM Display"/>
          <w:b/>
          <w:bCs/>
          <w:color w:val="1F3864" w:themeColor="accent1" w:themeShade="80"/>
          <w:sz w:val="28"/>
          <w:szCs w:val="28"/>
        </w:rPr>
        <w:t>Goal:</w:t>
      </w:r>
      <w:r w:rsidRPr="00B30E57">
        <w:rPr>
          <w:rFonts w:ascii="Aptos Display" w:hAnsi="Aptos Display" w:cs="ADLaM Display"/>
          <w:color w:val="1F3864" w:themeColor="accent1" w:themeShade="80"/>
          <w:sz w:val="28"/>
          <w:szCs w:val="28"/>
        </w:rPr>
        <w:t xml:space="preserve"> decrease stress and anxiety regarding the hospital environment through developmentally appropriate interventions provided mostly through PLAY with patients.</w:t>
      </w:r>
    </w:p>
    <w:p w14:paraId="524E0C04" w14:textId="77777777" w:rsidR="00457F76" w:rsidRPr="00B30E57" w:rsidRDefault="00457F76" w:rsidP="00457F76">
      <w:pPr>
        <w:rPr>
          <w:rFonts w:ascii="Aptos Display" w:hAnsi="Aptos Display" w:cs="ADLaM Display"/>
          <w:b/>
          <w:bCs/>
          <w:color w:val="1F3864" w:themeColor="accent1" w:themeShade="80"/>
          <w:sz w:val="28"/>
          <w:szCs w:val="28"/>
        </w:rPr>
      </w:pPr>
      <w:r w:rsidRPr="00B30E57">
        <w:rPr>
          <w:rFonts w:ascii="Aptos Display" w:hAnsi="Aptos Display" w:cs="ADLaM Display"/>
          <w:b/>
          <w:bCs/>
          <w:color w:val="1F3864" w:themeColor="accent1" w:themeShade="80"/>
          <w:sz w:val="28"/>
          <w:szCs w:val="28"/>
        </w:rPr>
        <w:t>Child Life Interventions:</w:t>
      </w:r>
    </w:p>
    <w:p w14:paraId="172FCE19" w14:textId="77777777" w:rsidR="00457F76" w:rsidRPr="00B30E57" w:rsidRDefault="00457F76" w:rsidP="00457F76">
      <w:pPr>
        <w:pStyle w:val="ListParagraph"/>
        <w:numPr>
          <w:ilvl w:val="0"/>
          <w:numId w:val="5"/>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Assessments</w:t>
      </w:r>
    </w:p>
    <w:p w14:paraId="200243FD" w14:textId="77777777" w:rsidR="00457F76" w:rsidRPr="00B30E57" w:rsidRDefault="00457F76" w:rsidP="00457F76">
      <w:pPr>
        <w:pStyle w:val="ListParagraph"/>
        <w:numPr>
          <w:ilvl w:val="0"/>
          <w:numId w:val="5"/>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Preparation</w:t>
      </w:r>
    </w:p>
    <w:p w14:paraId="11F70F83" w14:textId="77777777" w:rsidR="00457F76" w:rsidRPr="00B30E57" w:rsidRDefault="00457F76" w:rsidP="00457F76">
      <w:pPr>
        <w:pStyle w:val="ListParagraph"/>
        <w:numPr>
          <w:ilvl w:val="0"/>
          <w:numId w:val="5"/>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Procedural Support</w:t>
      </w:r>
    </w:p>
    <w:p w14:paraId="4E1ADCD2" w14:textId="77777777" w:rsidR="00457F76" w:rsidRPr="00B30E57" w:rsidRDefault="00457F76" w:rsidP="00457F76">
      <w:pPr>
        <w:pStyle w:val="ListParagraph"/>
        <w:numPr>
          <w:ilvl w:val="0"/>
          <w:numId w:val="5"/>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Education</w:t>
      </w:r>
    </w:p>
    <w:p w14:paraId="77964205" w14:textId="77777777" w:rsidR="00457F76" w:rsidRPr="00B30E57" w:rsidRDefault="00457F76" w:rsidP="00457F76">
      <w:pPr>
        <w:pStyle w:val="ListParagraph"/>
        <w:numPr>
          <w:ilvl w:val="0"/>
          <w:numId w:val="5"/>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Play</w:t>
      </w:r>
    </w:p>
    <w:p w14:paraId="5A6FC2EF" w14:textId="77777777" w:rsidR="00457F76" w:rsidRPr="00B30E57" w:rsidRDefault="00457F76" w:rsidP="00457F76">
      <w:pPr>
        <w:pStyle w:val="ListParagraph"/>
        <w:numPr>
          <w:ilvl w:val="0"/>
          <w:numId w:val="5"/>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Bereavement Support</w:t>
      </w:r>
    </w:p>
    <w:p w14:paraId="0C963440" w14:textId="77777777" w:rsidR="00457F76" w:rsidRPr="00B30E57" w:rsidRDefault="00457F76" w:rsidP="00457F76">
      <w:pPr>
        <w:pStyle w:val="ListParagraph"/>
        <w:numPr>
          <w:ilvl w:val="0"/>
          <w:numId w:val="5"/>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Sibling/Caregiver Support</w:t>
      </w:r>
    </w:p>
    <w:p w14:paraId="795F4487" w14:textId="77777777" w:rsidR="00457F76" w:rsidRPr="00B30E57" w:rsidRDefault="00457F76" w:rsidP="00457F76">
      <w:pPr>
        <w:pStyle w:val="ListParagraph"/>
        <w:numPr>
          <w:ilvl w:val="0"/>
          <w:numId w:val="5"/>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Programming/Special Events</w:t>
      </w:r>
    </w:p>
    <w:p w14:paraId="601AEE34" w14:textId="77777777" w:rsidR="00457F76" w:rsidRDefault="00457F76" w:rsidP="00457F76">
      <w:pPr>
        <w:rPr>
          <w:rFonts w:ascii="Aptos Display" w:hAnsi="Aptos Display" w:cs="ADLaM Display"/>
          <w:b/>
          <w:bCs/>
          <w:color w:val="1F3864" w:themeColor="accent1" w:themeShade="80"/>
          <w:sz w:val="24"/>
          <w:szCs w:val="24"/>
        </w:rPr>
      </w:pPr>
    </w:p>
    <w:p w14:paraId="6AA1CC31" w14:textId="77777777" w:rsidR="00457F76" w:rsidRDefault="00457F76" w:rsidP="00457F76">
      <w:pPr>
        <w:rPr>
          <w:rFonts w:ascii="Aptos Display" w:hAnsi="Aptos Display" w:cs="ADLaM Display"/>
          <w:b/>
          <w:bCs/>
          <w:color w:val="1F3864" w:themeColor="accent1" w:themeShade="80"/>
          <w:sz w:val="28"/>
          <w:szCs w:val="28"/>
        </w:rPr>
      </w:pPr>
    </w:p>
    <w:p w14:paraId="522F9532" w14:textId="77777777" w:rsidR="00457F76" w:rsidRDefault="00457F76" w:rsidP="00457F76">
      <w:pPr>
        <w:rPr>
          <w:rFonts w:ascii="Aptos Display" w:hAnsi="Aptos Display" w:cs="ADLaM Display"/>
          <w:b/>
          <w:bCs/>
          <w:color w:val="1F3864" w:themeColor="accent1" w:themeShade="80"/>
          <w:sz w:val="28"/>
          <w:szCs w:val="28"/>
        </w:rPr>
      </w:pPr>
    </w:p>
    <w:p w14:paraId="4C8FCDFF" w14:textId="77777777" w:rsidR="00457F76" w:rsidRDefault="00457F76" w:rsidP="00457F76">
      <w:pPr>
        <w:rPr>
          <w:rFonts w:ascii="Aptos Display" w:hAnsi="Aptos Display" w:cs="ADLaM Display"/>
          <w:b/>
          <w:bCs/>
          <w:color w:val="1F3864" w:themeColor="accent1" w:themeShade="80"/>
          <w:sz w:val="28"/>
          <w:szCs w:val="28"/>
        </w:rPr>
      </w:pPr>
    </w:p>
    <w:p w14:paraId="4C7D9148" w14:textId="77777777" w:rsidR="00457F76" w:rsidRDefault="00457F76" w:rsidP="00457F76">
      <w:pPr>
        <w:rPr>
          <w:rFonts w:ascii="Aptos Display" w:hAnsi="Aptos Display" w:cs="ADLaM Display"/>
          <w:b/>
          <w:bCs/>
          <w:color w:val="1F3864" w:themeColor="accent1" w:themeShade="80"/>
          <w:sz w:val="28"/>
          <w:szCs w:val="28"/>
        </w:rPr>
      </w:pPr>
    </w:p>
    <w:p w14:paraId="70623C44" w14:textId="43DE916B" w:rsidR="00457F76" w:rsidRPr="00B30E57" w:rsidRDefault="00457F76" w:rsidP="00457F76">
      <w:pPr>
        <w:rPr>
          <w:rFonts w:ascii="Aptos Display" w:hAnsi="Aptos Display" w:cs="ADLaM Display"/>
          <w:b/>
          <w:bCs/>
          <w:color w:val="1F3864" w:themeColor="accent1" w:themeShade="80"/>
          <w:sz w:val="28"/>
          <w:szCs w:val="28"/>
        </w:rPr>
      </w:pPr>
      <w:r w:rsidRPr="00B30E57">
        <w:rPr>
          <w:rFonts w:ascii="Aptos Display" w:hAnsi="Aptos Display" w:cs="ADLaM Display"/>
          <w:b/>
          <w:bCs/>
          <w:color w:val="1F3864" w:themeColor="accent1" w:themeShade="80"/>
          <w:sz w:val="28"/>
          <w:szCs w:val="28"/>
        </w:rPr>
        <w:lastRenderedPageBreak/>
        <w:t>Benefits of Child Life:</w:t>
      </w:r>
    </w:p>
    <w:p w14:paraId="03AEEE99" w14:textId="77777777" w:rsidR="00457F76" w:rsidRPr="00B30E57" w:rsidRDefault="00457F76" w:rsidP="00457F76">
      <w:pPr>
        <w:pStyle w:val="ListParagraph"/>
        <w:numPr>
          <w:ilvl w:val="0"/>
          <w:numId w:val="3"/>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Certified Child Life Specialists drive positive and effective outcomes for healthcare organizations by optimizing the use of resources and limiting waste. Children who receive preparation and procedural support require less sedation and anesthesia, demonstrate less emergence delirium, and consume less narcotic pain medication.</w:t>
      </w:r>
    </w:p>
    <w:p w14:paraId="69041AA7" w14:textId="77777777" w:rsidR="00457F76" w:rsidRPr="00B30E57" w:rsidRDefault="00457F76" w:rsidP="00457F76">
      <w:pPr>
        <w:pStyle w:val="ListParagraph"/>
        <w:numPr>
          <w:ilvl w:val="0"/>
          <w:numId w:val="3"/>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Certified Child Life Specialists generate positive behavioral, psychological, and physiological outcomes through individualized interventions with pediatric patients. They implement an array of play-based, coping-focused techniques shown to ameliorate pain, lower anxiety, reduce distress, and increase satisfaction with - and loyalty to - institutions of care.</w:t>
      </w:r>
    </w:p>
    <w:p w14:paraId="5D7F65E9" w14:textId="77777777" w:rsidR="00457F76" w:rsidRPr="00B30E57" w:rsidRDefault="00457F76" w:rsidP="00457F76">
      <w:pPr>
        <w:pStyle w:val="ListParagraph"/>
        <w:numPr>
          <w:ilvl w:val="0"/>
          <w:numId w:val="3"/>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Certified Child Life Specialists empower children and families to become informed and active participants in their healthcare experiences. By providing timely, individualized diagnosis, treatment, and discharge education for children and families, Certified Child Life Specialists promote health literacy and treatment adherence - reducing unnecessary emergency department visits, preventable hospital readmissions, unscheduled clinic visits, and use of rescue medications in chronically ill populations.</w:t>
      </w:r>
    </w:p>
    <w:p w14:paraId="7B759566" w14:textId="77777777" w:rsidR="00457F76" w:rsidRPr="00B30E57" w:rsidRDefault="00457F76" w:rsidP="00457F76">
      <w:pPr>
        <w:pStyle w:val="ListParagraph"/>
        <w:numPr>
          <w:ilvl w:val="0"/>
          <w:numId w:val="3"/>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Certified Child Life Specialists promote and sustain optimal developmental and psychosocial growth from infancy through emerging adulthood. They facilitate purposeful play experiences, normative interactions, and transition support for patients, parents/caregivers, and family members that shape positive coping and development.</w:t>
      </w:r>
    </w:p>
    <w:p w14:paraId="68F170A0" w14:textId="77777777" w:rsidR="00457F76" w:rsidRPr="00B30E57" w:rsidRDefault="00457F76" w:rsidP="00457F76">
      <w:pPr>
        <w:pStyle w:val="ListParagraph"/>
        <w:numPr>
          <w:ilvl w:val="0"/>
          <w:numId w:val="3"/>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 xml:space="preserve">Certified Child Life Specialists improve population health by fostering long-term patterns of healthcare </w:t>
      </w:r>
      <w:proofErr w:type="spellStart"/>
      <w:r w:rsidRPr="00B30E57">
        <w:rPr>
          <w:rFonts w:ascii="Aptos Display" w:hAnsi="Aptos Display" w:cs="ADLaM Display"/>
          <w:color w:val="1F3864" w:themeColor="accent1" w:themeShade="80"/>
          <w:sz w:val="28"/>
          <w:szCs w:val="28"/>
        </w:rPr>
        <w:t>consumership</w:t>
      </w:r>
      <w:proofErr w:type="spellEnd"/>
      <w:r w:rsidRPr="00B30E57">
        <w:rPr>
          <w:rFonts w:ascii="Aptos Display" w:hAnsi="Aptos Display" w:cs="ADLaM Display"/>
          <w:color w:val="1F3864" w:themeColor="accent1" w:themeShade="80"/>
          <w:sz w:val="28"/>
          <w:szCs w:val="28"/>
        </w:rPr>
        <w:t xml:space="preserve"> that reduce the risk of preventable conditions. By maintaining and advancing a patient-and-family-centered healthcare environment, Certified Child Life Specialists mitigate pediatric medical traumatic stress and improve mental health outcomes for infants, children, youth, and families.</w:t>
      </w:r>
    </w:p>
    <w:p w14:paraId="117A8CA9" w14:textId="77777777" w:rsidR="00457F76" w:rsidRPr="00B30E57" w:rsidRDefault="00457F76" w:rsidP="00457F76">
      <w:pPr>
        <w:rPr>
          <w:rFonts w:ascii="Aptos Display" w:hAnsi="Aptos Display" w:cs="ADLaM Display"/>
          <w:b/>
          <w:bCs/>
          <w:color w:val="1F3864" w:themeColor="accent1" w:themeShade="80"/>
          <w:sz w:val="28"/>
          <w:szCs w:val="28"/>
        </w:rPr>
      </w:pPr>
      <w:r w:rsidRPr="00B30E57">
        <w:rPr>
          <w:rFonts w:ascii="Aptos Display" w:hAnsi="Aptos Display" w:cs="ADLaM Display"/>
          <w:b/>
          <w:bCs/>
          <w:color w:val="1F3864" w:themeColor="accent1" w:themeShade="80"/>
          <w:sz w:val="28"/>
          <w:szCs w:val="28"/>
        </w:rPr>
        <w:t>For more information:</w:t>
      </w:r>
    </w:p>
    <w:p w14:paraId="2572DD67" w14:textId="77777777" w:rsidR="00457F76" w:rsidRPr="00B30E57" w:rsidRDefault="00457F76" w:rsidP="00457F76">
      <w:pPr>
        <w:pStyle w:val="ListParagraph"/>
        <w:numPr>
          <w:ilvl w:val="0"/>
          <w:numId w:val="4"/>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 xml:space="preserve">Learning about a Child Life Specialist: </w:t>
      </w:r>
      <w:hyperlink r:id="rId5" w:history="1">
        <w:r w:rsidRPr="00B30E57">
          <w:rPr>
            <w:rStyle w:val="Hyperlink"/>
            <w:rFonts w:ascii="Aptos Display" w:hAnsi="Aptos Display" w:cs="ADLaM Display"/>
            <w:color w:val="1F3864" w:themeColor="accent1" w:themeShade="80"/>
            <w:sz w:val="28"/>
            <w:szCs w:val="28"/>
          </w:rPr>
          <w:t>https://www.childlife.org/</w:t>
        </w:r>
      </w:hyperlink>
    </w:p>
    <w:p w14:paraId="42A48020" w14:textId="77777777" w:rsidR="00457F76" w:rsidRPr="00B30E57" w:rsidRDefault="00457F76" w:rsidP="00457F76">
      <w:pPr>
        <w:pStyle w:val="ListParagraph"/>
        <w:numPr>
          <w:ilvl w:val="0"/>
          <w:numId w:val="4"/>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 xml:space="preserve">Learning about Child Life at Children’s Wisconsin: </w:t>
      </w:r>
      <w:hyperlink r:id="rId6" w:history="1">
        <w:r w:rsidRPr="00B30E57">
          <w:rPr>
            <w:rStyle w:val="Hyperlink"/>
            <w:rFonts w:ascii="Aptos Display" w:hAnsi="Aptos Display" w:cs="ADLaM Display"/>
            <w:color w:val="1F3864" w:themeColor="accent1" w:themeShade="80"/>
            <w:sz w:val="28"/>
            <w:szCs w:val="28"/>
          </w:rPr>
          <w:t>https://childrenswi.org/</w:t>
        </w:r>
      </w:hyperlink>
      <w:r w:rsidRPr="00B30E57">
        <w:rPr>
          <w:rFonts w:ascii="Aptos Display" w:hAnsi="Aptos Display" w:cs="ADLaM Display"/>
          <w:color w:val="1F3864" w:themeColor="accent1" w:themeShade="80"/>
          <w:sz w:val="28"/>
          <w:szCs w:val="28"/>
        </w:rPr>
        <w:t xml:space="preserve"> and type ‘Child Life Program” in the search bar located at the top right corner of the </w:t>
      </w:r>
      <w:proofErr w:type="gramStart"/>
      <w:r w:rsidRPr="00B30E57">
        <w:rPr>
          <w:rFonts w:ascii="Aptos Display" w:hAnsi="Aptos Display" w:cs="ADLaM Display"/>
          <w:color w:val="1F3864" w:themeColor="accent1" w:themeShade="80"/>
          <w:sz w:val="28"/>
          <w:szCs w:val="28"/>
        </w:rPr>
        <w:t>website</w:t>
      </w:r>
      <w:proofErr w:type="gramEnd"/>
    </w:p>
    <w:p w14:paraId="3BD41EF2" w14:textId="77777777" w:rsidR="00457F76" w:rsidRDefault="00457F76" w:rsidP="00457F76">
      <w:pPr>
        <w:pStyle w:val="ListParagraph"/>
        <w:numPr>
          <w:ilvl w:val="0"/>
          <w:numId w:val="4"/>
        </w:numPr>
        <w:rPr>
          <w:rFonts w:ascii="Aptos Display" w:hAnsi="Aptos Display" w:cs="ADLaM Display"/>
          <w:color w:val="1F3864" w:themeColor="accent1" w:themeShade="80"/>
          <w:sz w:val="28"/>
          <w:szCs w:val="28"/>
        </w:rPr>
      </w:pPr>
      <w:r w:rsidRPr="00B30E57">
        <w:rPr>
          <w:rFonts w:ascii="Aptos Display" w:hAnsi="Aptos Display" w:cs="ADLaM Display"/>
          <w:color w:val="1F3864" w:themeColor="accent1" w:themeShade="80"/>
          <w:sz w:val="28"/>
          <w:szCs w:val="28"/>
        </w:rPr>
        <w:t xml:space="preserve">Child Life Specialist from Children’s Wisconsin: </w:t>
      </w:r>
      <w:hyperlink r:id="rId7" w:history="1">
        <w:r w:rsidRPr="00B30E57">
          <w:rPr>
            <w:rStyle w:val="Hyperlink"/>
            <w:rFonts w:ascii="Aptos Display" w:hAnsi="Aptos Display" w:cs="ADLaM Display"/>
            <w:color w:val="1F3864" w:themeColor="accent1" w:themeShade="80"/>
            <w:sz w:val="28"/>
            <w:szCs w:val="28"/>
          </w:rPr>
          <w:t>https://childrenswi.org/</w:t>
        </w:r>
      </w:hyperlink>
      <w:r w:rsidRPr="00B30E57">
        <w:rPr>
          <w:rFonts w:ascii="Aptos Display" w:hAnsi="Aptos Display" w:cs="ADLaM Display"/>
          <w:color w:val="1F3864" w:themeColor="accent1" w:themeShade="80"/>
          <w:sz w:val="28"/>
          <w:szCs w:val="28"/>
        </w:rPr>
        <w:t xml:space="preserve"> and type “chat with a Child Life Specialist” in the search bar located at the top right corner of the </w:t>
      </w:r>
      <w:proofErr w:type="gramStart"/>
      <w:r w:rsidRPr="00B30E57">
        <w:rPr>
          <w:rFonts w:ascii="Aptos Display" w:hAnsi="Aptos Display" w:cs="ADLaM Display"/>
          <w:color w:val="1F3864" w:themeColor="accent1" w:themeShade="80"/>
          <w:sz w:val="28"/>
          <w:szCs w:val="28"/>
        </w:rPr>
        <w:t>website</w:t>
      </w:r>
      <w:proofErr w:type="gramEnd"/>
    </w:p>
    <w:p w14:paraId="53B40327" w14:textId="77777777" w:rsidR="00457F76" w:rsidRDefault="00457F76" w:rsidP="00457F76">
      <w:pPr>
        <w:rPr>
          <w:rFonts w:ascii="Aptos Display" w:hAnsi="Aptos Display" w:cs="ADLaM Display"/>
          <w:color w:val="1F3864" w:themeColor="accent1" w:themeShade="80"/>
          <w:sz w:val="28"/>
          <w:szCs w:val="28"/>
        </w:rPr>
      </w:pPr>
    </w:p>
    <w:p w14:paraId="3BE9D5D2" w14:textId="77777777" w:rsidR="00457F76" w:rsidRDefault="00457F76" w:rsidP="00457F76">
      <w:pPr>
        <w:rPr>
          <w:rFonts w:ascii="Aptos Display" w:hAnsi="Aptos Display" w:cs="ADLaM Display"/>
          <w:color w:val="1F3864" w:themeColor="accent1" w:themeShade="80"/>
          <w:sz w:val="28"/>
          <w:szCs w:val="28"/>
        </w:rPr>
      </w:pPr>
    </w:p>
    <w:p w14:paraId="472A7610" w14:textId="77777777" w:rsidR="005D51DF" w:rsidRDefault="005D51DF"/>
    <w:sectPr w:rsidR="005D51DF" w:rsidSect="00457F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75DA"/>
    <w:multiLevelType w:val="hybridMultilevel"/>
    <w:tmpl w:val="E7068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A3806"/>
    <w:multiLevelType w:val="hybridMultilevel"/>
    <w:tmpl w:val="2070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51AFD"/>
    <w:multiLevelType w:val="hybridMultilevel"/>
    <w:tmpl w:val="C09C965A"/>
    <w:lvl w:ilvl="0" w:tplc="8FFC3ED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25E5D"/>
    <w:multiLevelType w:val="hybridMultilevel"/>
    <w:tmpl w:val="3EC4651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A4538FA"/>
    <w:multiLevelType w:val="hybridMultilevel"/>
    <w:tmpl w:val="94AAC326"/>
    <w:lvl w:ilvl="0" w:tplc="00AC2D1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E58C7"/>
    <w:multiLevelType w:val="hybridMultilevel"/>
    <w:tmpl w:val="3000D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979160">
    <w:abstractNumId w:val="0"/>
  </w:num>
  <w:num w:numId="2" w16cid:durableId="1406492258">
    <w:abstractNumId w:val="3"/>
  </w:num>
  <w:num w:numId="3" w16cid:durableId="1636448924">
    <w:abstractNumId w:val="5"/>
  </w:num>
  <w:num w:numId="4" w16cid:durableId="618873730">
    <w:abstractNumId w:val="2"/>
  </w:num>
  <w:num w:numId="5" w16cid:durableId="932280509">
    <w:abstractNumId w:val="4"/>
  </w:num>
  <w:num w:numId="6" w16cid:durableId="124892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76"/>
    <w:rsid w:val="00457F76"/>
    <w:rsid w:val="005D51DF"/>
    <w:rsid w:val="00F2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4]"/>
    </o:shapedefaults>
    <o:shapelayout v:ext="edit">
      <o:idmap v:ext="edit" data="1"/>
    </o:shapelayout>
  </w:shapeDefaults>
  <w:decimalSymbol w:val="."/>
  <w:listSeparator w:val=","/>
  <w14:docId w14:val="74D2149B"/>
  <w15:chartTrackingRefBased/>
  <w15:docId w15:val="{091AFD27-4355-4507-B029-AB1F5D04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F76"/>
    <w:pPr>
      <w:ind w:left="720"/>
      <w:contextualSpacing/>
    </w:pPr>
  </w:style>
  <w:style w:type="character" w:styleId="Hyperlink">
    <w:name w:val="Hyperlink"/>
    <w:basedOn w:val="DefaultParagraphFont"/>
    <w:uiPriority w:val="99"/>
    <w:unhideWhenUsed/>
    <w:rsid w:val="0045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ldrensw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renswi.org/" TargetMode="External"/><Relationship Id="rId5" Type="http://schemas.openxmlformats.org/officeDocument/2006/relationships/hyperlink" Target="https://www.childlif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3028</Characters>
  <Application>Microsoft Office Word</Application>
  <DocSecurity>0</DocSecurity>
  <Lines>25</Lines>
  <Paragraphs>7</Paragraphs>
  <ScaleCrop>false</ScaleCrop>
  <Company>Children's Wisconsin</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Rauls, Karly</dc:creator>
  <cp:keywords/>
  <dc:description/>
  <cp:lastModifiedBy>Rauls, Karly</cp:lastModifiedBy>
  <cp:revision>2</cp:revision>
  <dcterms:created xsi:type="dcterms:W3CDTF">2025-02-04T21:39:00Z</dcterms:created>
  <dcterms:modified xsi:type="dcterms:W3CDTF">2025-02-04T21:41:00Z</dcterms:modified>
</cp:coreProperties>
</file>